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adjustRightInd w:val="0"/>
        <w:snapToGrid w:val="0"/>
        <w:spacing w:line="336" w:lineRule="auto"/>
        <w:rPr>
          <w:rFonts w:hint="eastAsia" w:ascii="黑体" w:eastAsia="黑体"/>
          <w:szCs w:val="32"/>
        </w:rPr>
      </w:pPr>
    </w:p>
    <w:p>
      <w:pPr>
        <w:adjustRightInd w:val="0"/>
        <w:snapToGrid w:val="0"/>
        <w:spacing w:line="140" w:lineRule="exact"/>
        <w:rPr>
          <w:rFonts w:hint="eastAsia" w:ascii="黑体" w:eastAsia="黑体"/>
          <w:szCs w:val="32"/>
        </w:rPr>
      </w:pPr>
    </w:p>
    <w:p>
      <w:pPr>
        <w:adjustRightInd w:val="0"/>
        <w:snapToGrid w:val="0"/>
        <w:ind w:right="28"/>
        <w:jc w:val="center"/>
        <w:rPr>
          <w:rFonts w:hint="eastAsia" w:ascii="方正小标宋简体" w:hAnsi="宋体" w:eastAsia="方正小标宋简体"/>
          <w:color w:val="FF0000"/>
          <w:w w:val="94"/>
          <w:sz w:val="52"/>
          <w:szCs w:val="52"/>
        </w:rPr>
      </w:pPr>
      <w:r>
        <w:rPr>
          <w:rFonts w:hint="eastAsia" w:ascii="方正小标宋简体" w:hAnsi="宋体" w:eastAsia="方正小标宋简体"/>
          <w:color w:val="FF0000"/>
          <w:spacing w:val="12"/>
          <w:sz w:val="52"/>
          <w:szCs w:val="52"/>
        </w:rPr>
        <w:t>上海市闵行区市场监督管理局文</w:t>
      </w:r>
      <w:r>
        <w:rPr>
          <w:rFonts w:hint="eastAsia" w:ascii="方正小标宋简体" w:hAnsi="宋体" w:eastAsia="方正小标宋简体"/>
          <w:color w:val="FF0000"/>
          <w:sz w:val="52"/>
          <w:szCs w:val="52"/>
        </w:rPr>
        <w:t>件</w:t>
      </w:r>
    </w:p>
    <w:p>
      <w:pPr>
        <w:tabs>
          <w:tab w:val="left" w:pos="790"/>
        </w:tabs>
        <w:adjustRightInd w:val="0"/>
        <w:snapToGrid w:val="0"/>
        <w:spacing w:line="276" w:lineRule="auto"/>
        <w:jc w:val="center"/>
        <w:rPr>
          <w:rFonts w:hint="eastAsia" w:ascii="黑体" w:eastAsia="黑体"/>
          <w:szCs w:val="32"/>
        </w:rPr>
      </w:pPr>
    </w:p>
    <w:p>
      <w:pPr>
        <w:tabs>
          <w:tab w:val="left" w:pos="790"/>
        </w:tabs>
        <w:adjustRightInd w:val="0"/>
        <w:snapToGrid w:val="0"/>
        <w:spacing w:line="276" w:lineRule="auto"/>
        <w:jc w:val="center"/>
        <w:rPr>
          <w:rFonts w:hint="eastAsia" w:ascii="黑体" w:eastAsia="黑体"/>
          <w:szCs w:val="32"/>
        </w:rPr>
      </w:pPr>
    </w:p>
    <w:p>
      <w:pPr>
        <w:tabs>
          <w:tab w:val="left" w:pos="790"/>
        </w:tabs>
        <w:adjustRightInd w:val="0"/>
        <w:snapToGrid w:val="0"/>
        <w:spacing w:line="336" w:lineRule="auto"/>
        <w:jc w:val="center"/>
        <w:rPr>
          <w:rFonts w:hint="eastAsia" w:ascii="仿宋_GB2312"/>
          <w:szCs w:val="32"/>
        </w:rPr>
      </w:pPr>
      <w:bookmarkStart w:id="0" w:name="_GoBack"/>
      <w:r>
        <w:rPr>
          <w:rFonts w:hint="eastAsia" w:ascii="仿宋_GB231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364490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28.7pt;height:0pt;width:442.2pt;z-index:251659264;mso-width-relative:page;mso-height-relative:page;" filled="f" stroked="t" coordsize="21600,21600" o:gfxdata="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EDHp/YAAAACAEAAA8AAAAA&#10;AAAAAQAgAAAAIgAAAGRycy9kb3ducmV2LnhtbFBLAQIUABQAAAAIAIdO4kDAQ92H2wEAAJcDAAAO&#10;AAAAAAAAAAEAIAAAACcBAABkcnMvZTJvRG9jLnhtbFBLBQYAAAAABgAGAFkBAAB0BQAAAAA=&#10;">
                <v:path arrowok="t"/>
                <v:fill on="f" focussize="0,0"/>
                <v:stroke weight="1.5pt" color="#FF0000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仿宋_GB2312"/>
          <w:szCs w:val="32"/>
        </w:rPr>
        <w:t>闵市监〔2018〕109号</w:t>
      </w:r>
    </w:p>
    <w:p>
      <w:pPr>
        <w:snapToGrid w:val="0"/>
        <w:jc w:val="center"/>
        <w:rPr>
          <w:rFonts w:hint="eastAsia" w:ascii="宋体" w:hAnsi="宋体"/>
          <w:b/>
          <w:bCs/>
          <w:sz w:val="36"/>
        </w:rPr>
      </w:pPr>
    </w:p>
    <w:p>
      <w:pPr>
        <w:snapToGrid w:val="0"/>
        <w:jc w:val="center"/>
        <w:rPr>
          <w:rFonts w:hint="eastAsia" w:ascii="宋体" w:hAnsi="宋体"/>
          <w:b/>
          <w:bCs/>
          <w:sz w:val="36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Cambria"/>
          <w:b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Cambria"/>
          <w:b/>
          <w:sz w:val="44"/>
          <w:szCs w:val="44"/>
          <w:lang w:bidi="ar"/>
        </w:rPr>
        <w:t>关于完善闵行区区长质量奖管理办法</w:t>
      </w:r>
    </w:p>
    <w:p>
      <w:pPr>
        <w:snapToGrid w:val="0"/>
        <w:jc w:val="center"/>
        <w:rPr>
          <w:rFonts w:ascii="方正小标宋简体" w:hAnsi="宋体" w:eastAsia="方正小标宋简体" w:cs="Cambria"/>
          <w:b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Cambria"/>
          <w:b/>
          <w:sz w:val="44"/>
          <w:szCs w:val="44"/>
          <w:lang w:bidi="ar"/>
        </w:rPr>
        <w:t>的补充通知</w:t>
      </w:r>
    </w:p>
    <w:p>
      <w:pPr>
        <w:snapToGrid w:val="0"/>
        <w:spacing w:line="336" w:lineRule="auto"/>
        <w:jc w:val="center"/>
        <w:rPr>
          <w:rFonts w:ascii="方正小标宋简体" w:eastAsia="方正小标宋简体"/>
          <w:szCs w:val="32"/>
        </w:rPr>
      </w:pPr>
    </w:p>
    <w:p>
      <w:pPr>
        <w:snapToGrid w:val="0"/>
        <w:spacing w:line="336" w:lineRule="auto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各镇人民政府、街道办事处，莘庄工业区管委会，区政府各委、办、局，有关单位：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为进一步完善闵行区区长质量奖申报、评审工作，适当细化奖项设置，增加获奖数量，依据《上海市闵行区区长质量奖管理办法》（闵府发〔2015〕32号）和近两年区长质量奖评审工作经验，现就完善闵行区区长质量奖的有关事项补充通知如下：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一、在区长质量奖组织奖、个人奖基础上增设创新单项组织奖，表彰在卓越绩效管理模式某个方面有突出成效和创新成果的组织。双数年评审组织奖和个人奖，单数年评审创新单项奖。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二、组织奖和个人奖每个类别细化为金奖组织和银奖组织，金奖个人和银奖个人，每个奖项设2个名额。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三、创新单项组织奖分标准创新、研发创新、服务创新、管理创新和商标品牌创新5个单项，每个单项设2个名额，共10个名额。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四、以上各奖项数可少额或空缺。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五、区政府对获奖组织和个人给予表彰和奖励：金奖组织每家50万，银奖组织每家30万，金奖个人每人5万，银奖个人每人3万，创新单项组织奖每家20万。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六、本通知为《上海市闵行区区长质量奖管理办法》（闵府发〔2015〕32号）的修订条款，若与上级政策不一致，以上级政策规定为准。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七、除上述修订条款外，《上海市闵行区区长质量奖管理办法》（闵府发〔2015〕32号）其他条款继续适用。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八、本通知由区市场监督管理局负责解释，自发文之日起实施。</w:t>
      </w:r>
    </w:p>
    <w:p>
      <w:pPr>
        <w:snapToGrid w:val="0"/>
        <w:jc w:val="center"/>
        <w:rPr>
          <w:rFonts w:hint="eastAsia" w:ascii="仿宋_GB2312" w:hAnsi="仿宋_GB2312" w:cs="仿宋_GB2312"/>
          <w:spacing w:val="-6"/>
          <w:szCs w:val="32"/>
        </w:rPr>
      </w:pPr>
    </w:p>
    <w:p>
      <w:pPr>
        <w:tabs>
          <w:tab w:val="left" w:pos="790"/>
          <w:tab w:val="left" w:pos="1264"/>
        </w:tabs>
        <w:adjustRightInd w:val="0"/>
        <w:snapToGrid w:val="0"/>
        <w:spacing w:line="384" w:lineRule="auto"/>
        <w:ind w:right="323" w:firstLine="624"/>
        <w:jc w:val="right"/>
        <w:rPr>
          <w:rFonts w:hint="eastAsia" w:ascii="仿宋_GB2312" w:hAnsi="仿宋_GB2312" w:cs="仿宋_GB2312"/>
          <w:spacing w:val="-6"/>
          <w:szCs w:val="32"/>
        </w:rPr>
      </w:pPr>
    </w:p>
    <w:p>
      <w:pPr>
        <w:tabs>
          <w:tab w:val="left" w:pos="790"/>
          <w:tab w:val="left" w:pos="1264"/>
        </w:tabs>
        <w:adjustRightInd w:val="0"/>
        <w:snapToGrid w:val="0"/>
        <w:spacing w:line="336" w:lineRule="auto"/>
        <w:ind w:right="324" w:firstLine="624"/>
        <w:jc w:val="right"/>
        <w:rPr>
          <w:rFonts w:hint="eastAsia" w:ascii="仿宋_GB2312" w:hAnsi="仿宋_GB2312" w:cs="仿宋_GB2312"/>
          <w:spacing w:val="-6"/>
          <w:szCs w:val="32"/>
        </w:rPr>
      </w:pPr>
      <w:r>
        <w:rPr>
          <w:rFonts w:hint="eastAsia" w:ascii="仿宋_GB2312" w:hAnsi="仿宋_GB2312" w:cs="仿宋_GB2312"/>
          <w:spacing w:val="-6"/>
          <w:szCs w:val="32"/>
        </w:rPr>
        <w:t>上海市闵行区市场监督管理局</w:t>
      </w:r>
    </w:p>
    <w:p>
      <w:pPr>
        <w:adjustRightInd w:val="0"/>
        <w:snapToGrid w:val="0"/>
        <w:spacing w:line="336" w:lineRule="auto"/>
        <w:ind w:right="780" w:firstLine="624"/>
        <w:jc w:val="right"/>
        <w:rPr>
          <w:rFonts w:hint="eastAsia" w:ascii="仿宋_GB2312" w:hAnsi="仿宋_GB2312" w:cs="仿宋_GB2312"/>
          <w:spacing w:val="-6"/>
          <w:szCs w:val="32"/>
        </w:rPr>
      </w:pPr>
      <w:r>
        <w:rPr>
          <w:rFonts w:hint="eastAsia" w:ascii="仿宋_GB2312" w:hAnsi="仿宋_GB2312" w:cs="仿宋_GB2312"/>
          <w:spacing w:val="-6"/>
          <w:szCs w:val="32"/>
        </w:rPr>
        <w:t xml:space="preserve">  上海市闵行区财政局</w:t>
      </w:r>
    </w:p>
    <w:p>
      <w:pPr>
        <w:snapToGrid w:val="0"/>
        <w:spacing w:line="336" w:lineRule="auto"/>
        <w:ind w:firstLine="6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2018年10月8日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F0DCE"/>
    <w:rsid w:val="032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2019-02-25T02:28:00Z</dcterms:created>
  <dc:creator>此用户早已无昵称</dc:creator>
  <cp:lastModifiedBy>此用户早已无昵称</cp:lastModifiedBy>
  <dcterms:modified xsi:type="dcterms:W3CDTF">2019-02-25T02:28:56Z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